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DF869" w14:textId="77777777" w:rsidR="0091571F" w:rsidRDefault="002F451F">
      <w:pPr>
        <w:spacing w:after="0"/>
        <w:rPr>
          <w:b/>
        </w:rPr>
      </w:pPr>
      <w:r>
        <w:rPr>
          <w:noProof/>
          <w:lang w:eastAsia="fr-FR"/>
        </w:rPr>
        <mc:AlternateContent>
          <mc:Choice Requires="wps">
            <w:drawing>
              <wp:anchor distT="0" distB="0" distL="114300" distR="114300" simplePos="0" relativeHeight="4" behindDoc="0" locked="0" layoutInCell="1" allowOverlap="1" wp14:anchorId="523F6341" wp14:editId="71C48399">
                <wp:simplePos x="0" y="0"/>
                <wp:positionH relativeFrom="margin">
                  <wp:posOffset>1104265</wp:posOffset>
                </wp:positionH>
                <wp:positionV relativeFrom="paragraph">
                  <wp:posOffset>105410</wp:posOffset>
                </wp:positionV>
                <wp:extent cx="4248150" cy="929640"/>
                <wp:effectExtent l="0" t="0" r="19050" b="22860"/>
                <wp:wrapNone/>
                <wp:docPr id="7" name="Zone de texte 4"/>
                <wp:cNvGraphicFramePr/>
                <a:graphic xmlns:a="http://schemas.openxmlformats.org/drawingml/2006/main">
                  <a:graphicData uri="http://schemas.microsoft.com/office/word/2010/wordprocessingShape">
                    <wps:wsp>
                      <wps:cNvSpPr txBox="1"/>
                      <wps:spPr>
                        <a:xfrm>
                          <a:off x="0" y="0"/>
                          <a:ext cx="4248150" cy="929640"/>
                        </a:xfrm>
                        <a:prstGeom prst="rect">
                          <a:avLst/>
                        </a:prstGeom>
                        <a:solidFill>
                          <a:srgbClr val="FFFFFF"/>
                        </a:solidFill>
                        <a:ln w="6350">
                          <a:solidFill>
                            <a:srgbClr val="FFFFFF"/>
                          </a:solidFill>
                        </a:ln>
                      </wps:spPr>
                      <wps:txbx>
                        <w:txbxContent>
                          <w:p w14:paraId="063BB550" w14:textId="726D21BE" w:rsidR="00F9789E" w:rsidRPr="001A1620" w:rsidRDefault="008C7B51" w:rsidP="00F9789E">
                            <w:pPr>
                              <w:pStyle w:val="Contenudecadre"/>
                              <w:jc w:val="center"/>
                              <w:rPr>
                                <w:b/>
                                <w:sz w:val="28"/>
                              </w:rPr>
                            </w:pPr>
                            <w:r>
                              <w:rPr>
                                <w:b/>
                              </w:rPr>
                              <w:t>Intitulé du sujet de thèse </w:t>
                            </w:r>
                            <w:r w:rsidRPr="001A1620">
                              <w:rPr>
                                <w:b/>
                                <w:sz w:val="28"/>
                              </w:rPr>
                              <w:t xml:space="preserve"> </w:t>
                            </w:r>
                          </w:p>
                          <w:p w14:paraId="2355143F" w14:textId="6CAA3656" w:rsidR="00524E08" w:rsidRPr="00524E08" w:rsidRDefault="008C7B51" w:rsidP="00524E08">
                            <w:pPr>
                              <w:rPr>
                                <w:rFonts w:ascii="Calibri" w:hAnsi="Calibri"/>
                                <w:b/>
                                <w:color w:val="000000"/>
                                <w:sz w:val="32"/>
                                <w:szCs w:val="32"/>
                                <w:shd w:val="clear" w:color="auto" w:fill="FFFFFF"/>
                              </w:rPr>
                            </w:pPr>
                            <w:r w:rsidRPr="00644632">
                              <w:rPr>
                                <w:i/>
                              </w:rPr>
                              <w:t>Dévulcanisation thermo-mécano-chimique des caoutchoucs par extrusion : analyse des mécanismes mis en jeu et optimisation du procédé</w:t>
                            </w:r>
                            <w:r w:rsidRPr="00524E08">
                              <w:rPr>
                                <w:rFonts w:ascii="Calibri" w:hAnsi="Calibri"/>
                                <w:b/>
                                <w:color w:val="000000"/>
                                <w:sz w:val="20"/>
                                <w:szCs w:val="32"/>
                                <w:shd w:val="clear" w:color="auto" w:fill="FFFFFF"/>
                              </w:rPr>
                              <w:t xml:space="preserve"> </w:t>
                            </w:r>
                          </w:p>
                          <w:p w14:paraId="3BA77369" w14:textId="5539BEAF" w:rsidR="0091571F" w:rsidRPr="00524E08" w:rsidRDefault="0091571F" w:rsidP="00524E08">
                            <w:pPr>
                              <w:rPr>
                                <w:rFonts w:ascii="Calibri" w:hAnsi="Calibri"/>
                                <w:b/>
                                <w:color w:val="000000"/>
                                <w:sz w:val="32"/>
                                <w:szCs w:val="32"/>
                                <w:shd w:val="clear" w:color="auto" w:fill="FFFFFF"/>
                              </w:rPr>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523F6341" id="_x0000_t202" coordsize="21600,21600" o:spt="202" path="m,l,21600r21600,l21600,xe">
                <v:stroke joinstyle="miter"/>
                <v:path gradientshapeok="t" o:connecttype="rect"/>
              </v:shapetype>
              <v:shape id="Zone de texte 4" o:spid="_x0000_s1026" type="#_x0000_t202" style="position:absolute;left:0;text-align:left;margin-left:86.95pt;margin-top:8.3pt;width:334.5pt;height:73.2pt;z-index: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" strokecolor="white" strokeweight=".5pt">
                <v:textbox>
                  <w:txbxContent>
                    <w:p w14:paraId="063BB550" w14:textId="726D21BE" w:rsidR="00F9789E" w:rsidRPr="001A1620" w:rsidRDefault="008C7B51" w:rsidP="00F9789E">
                      <w:pPr>
                        <w:pStyle w:val="Contenudecadre"/>
                        <w:jc w:val="center"/>
                        <w:rPr>
                          <w:b/>
                          <w:sz w:val="28"/>
                        </w:rPr>
                      </w:pPr>
                      <w:r>
                        <w:rPr>
                          <w:b/>
                        </w:rPr>
                        <w:t>Intitulé du sujet de thèse </w:t>
                      </w:r>
                      <w:r w:rsidRPr="001A1620">
                        <w:rPr>
                          <w:b/>
                          <w:sz w:val="28"/>
                        </w:rPr>
                        <w:t xml:space="preserve"> </w:t>
                      </w:r>
                    </w:p>
                    <w:p w14:paraId="2355143F" w14:textId="6CAA3656" w:rsidR="00524E08" w:rsidRPr="00524E08" w:rsidRDefault="008C7B51" w:rsidP="00524E08">
                      <w:pPr>
                        <w:rPr>
                          <w:rFonts w:ascii="Calibri" w:hAnsi="Calibri"/>
                          <w:b/>
                          <w:color w:val="000000"/>
                          <w:sz w:val="32"/>
                          <w:szCs w:val="32"/>
                          <w:shd w:val="clear" w:color="auto" w:fill="FFFFFF"/>
                        </w:rPr>
                      </w:pPr>
                      <w:r w:rsidRPr="00644632">
                        <w:rPr>
                          <w:i/>
                        </w:rPr>
                        <w:t>Dévulcanisation thermo-mécano-chimique des caoutchoucs par extrusion : analyse des mécanismes mis en jeu et optimisation du procédé</w:t>
                      </w:r>
                      <w:r w:rsidRPr="00524E08">
                        <w:rPr>
                          <w:rFonts w:ascii="Calibri" w:hAnsi="Calibri"/>
                          <w:b/>
                          <w:color w:val="000000"/>
                          <w:sz w:val="20"/>
                          <w:szCs w:val="32"/>
                          <w:shd w:val="clear" w:color="auto" w:fill="FFFFFF"/>
                        </w:rPr>
                        <w:t xml:space="preserve"> </w:t>
                      </w:r>
                    </w:p>
                    <w:p w14:paraId="3BA77369" w14:textId="5539BEAF" w:rsidR="0091571F" w:rsidRPr="00524E08" w:rsidRDefault="0091571F" w:rsidP="00524E08">
                      <w:pPr>
                        <w:rPr>
                          <w:rFonts w:ascii="Calibri" w:hAnsi="Calibri"/>
                          <w:b/>
                          <w:color w:val="000000"/>
                          <w:sz w:val="32"/>
                          <w:szCs w:val="32"/>
                          <w:shd w:val="clear" w:color="auto" w:fill="FFFFFF"/>
                        </w:rPr>
                      </w:pPr>
                    </w:p>
                  </w:txbxContent>
                </v:textbox>
                <w10:wrap anchorx="margin"/>
              </v:shape>
            </w:pict>
          </mc:Fallback>
        </mc:AlternateContent>
      </w:r>
      <w:r w:rsidR="00D7084F">
        <w:rPr>
          <w:noProof/>
          <w:lang w:eastAsia="fr-FR"/>
        </w:rPr>
        <mc:AlternateContent>
          <mc:Choice Requires="wps">
            <w:drawing>
              <wp:anchor distT="45720" distB="45720" distL="114300" distR="114300" simplePos="0" relativeHeight="2" behindDoc="0" locked="0" layoutInCell="1" allowOverlap="1" wp14:anchorId="0A005C2A" wp14:editId="4ADC6650">
                <wp:simplePos x="0" y="0"/>
                <wp:positionH relativeFrom="page">
                  <wp:posOffset>513080</wp:posOffset>
                </wp:positionH>
                <wp:positionV relativeFrom="margin">
                  <wp:posOffset>0</wp:posOffset>
                </wp:positionV>
                <wp:extent cx="6647815" cy="979170"/>
                <wp:effectExtent l="0" t="0" r="0" b="0"/>
                <wp:wrapSquare wrapText="bothSides"/>
                <wp:docPr id="1" name="Zone de texte 2"/>
                <wp:cNvGraphicFramePr/>
                <a:graphic xmlns:a="http://schemas.openxmlformats.org/drawingml/2006/main">
                  <a:graphicData uri="http://schemas.microsoft.com/office/word/2010/wordprocessingShape">
                    <wps:wsp>
                      <wps:cNvSpPr txBox="1"/>
                      <wps:spPr>
                        <a:xfrm>
                          <a:off x="0" y="0"/>
                          <a:ext cx="6647815" cy="979170"/>
                        </a:xfrm>
                        <a:prstGeom prst="rect">
                          <a:avLst/>
                        </a:prstGeom>
                        <a:solidFill>
                          <a:srgbClr val="FFFFFF"/>
                        </a:solidFill>
                        <a:ln w="19050">
                          <a:solidFill>
                            <a:srgbClr val="000000"/>
                          </a:solidFill>
                        </a:ln>
                      </wps:spPr>
                      <wps:txbx>
                        <w:txbxContent>
                          <w:p w14:paraId="77F5EB7D" w14:textId="77777777" w:rsidR="0091571F" w:rsidRDefault="00D7084F">
                            <w:pPr>
                              <w:pStyle w:val="Contenudecadre"/>
                            </w:pPr>
                            <w:r>
                              <w:rPr>
                                <w:noProof/>
                                <w:lang w:eastAsia="fr-FR"/>
                              </w:rPr>
                              <w:drawing>
                                <wp:inline distT="0" distB="0" distL="0" distR="0" wp14:anchorId="218A4702" wp14:editId="50D2E4AD">
                                  <wp:extent cx="1247775" cy="82730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7775" cy="827305"/>
                                          </a:xfrm>
                                          <a:prstGeom prst="rect">
                                            <a:avLst/>
                                          </a:prstGeom>
                                          <a:noFill/>
                                          <a:ln w="9525">
                                            <a:noFill/>
                                            <a:miter lim="800000"/>
                                            <a:headEnd/>
                                            <a:tailEnd/>
                                          </a:ln>
                                        </pic:spPr>
                                      </pic:pic>
                                    </a:graphicData>
                                  </a:graphic>
                                </wp:inline>
                              </w:drawing>
                            </w:r>
                          </w:p>
                        </w:txbxContent>
                      </wps:txbx>
                      <wps:bodyPr lIns="53975" tIns="53975" rIns="53975" bIns="53975" anchor="t">
                        <a:spAutoFit/>
                      </wps:bodyPr>
                    </wps:wsp>
                  </a:graphicData>
                </a:graphic>
              </wp:anchor>
            </w:drawing>
          </mc:Choice>
          <mc:Fallback>
            <w:pict>
              <v:shape w14:anchorId="0A005C2A" id="Zone de texte 2" o:spid="_x0000_s1027" type="#_x0000_t202" style="position:absolute;left:0;text-align:left;margin-left:40.4pt;margin-top:0;width:523.45pt;height:77.1pt;z-index:2;visibility:visible;mso-wrap-style:square;mso-wrap-distance-left:9pt;mso-wrap-distance-top:3.6pt;mso-wrap-distance-right:9pt;mso-wrap-distance-bottom:3.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" strokeweight="1.5pt">
                <v:textbox style="mso-fit-shape-to-text:t" inset="4.25pt,4.25pt,4.25pt,4.25pt">
                  <w:txbxContent>
                    <w:p w14:paraId="77F5EB7D" w14:textId="77777777" w:rsidR="0091571F" w:rsidRDefault="00D7084F">
                      <w:pPr>
                        <w:pStyle w:val="Contenudecadre"/>
                      </w:pPr>
                      <w:r>
                        <w:rPr>
                          <w:noProof/>
                          <w:lang w:eastAsia="fr-FR"/>
                        </w:rPr>
                        <w:drawing>
                          <wp:inline distT="0" distB="0" distL="0" distR="0" wp14:anchorId="218A4702" wp14:editId="50D2E4AD">
                            <wp:extent cx="1247775" cy="82730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7775" cy="827305"/>
                                    </a:xfrm>
                                    <a:prstGeom prst="rect">
                                      <a:avLst/>
                                    </a:prstGeom>
                                    <a:noFill/>
                                    <a:ln w="9525">
                                      <a:noFill/>
                                      <a:miter lim="800000"/>
                                      <a:headEnd/>
                                      <a:tailEnd/>
                                    </a:ln>
                                  </pic:spPr>
                                </pic:pic>
                              </a:graphicData>
                            </a:graphic>
                          </wp:inline>
                        </w:drawing>
                      </w:r>
                    </w:p>
                  </w:txbxContent>
                </v:textbox>
                <w10:wrap type="square" anchorx="page" anchory="margin"/>
              </v:shape>
            </w:pict>
          </mc:Fallback>
        </mc:AlternateContent>
      </w:r>
      <w:r w:rsidR="00D7084F">
        <w:rPr>
          <w:noProof/>
          <w:lang w:eastAsia="fr-FR"/>
        </w:rPr>
        <mc:AlternateContent>
          <mc:Choice Requires="wps">
            <w:drawing>
              <wp:anchor distT="0" distB="0" distL="114300" distR="114300" simplePos="0" relativeHeight="3" behindDoc="0" locked="0" layoutInCell="1" allowOverlap="1" wp14:anchorId="044DE79A" wp14:editId="3BBABEEF">
                <wp:simplePos x="0" y="0"/>
                <wp:positionH relativeFrom="column">
                  <wp:posOffset>5352415</wp:posOffset>
                </wp:positionH>
                <wp:positionV relativeFrom="paragraph">
                  <wp:posOffset>47625</wp:posOffset>
                </wp:positionV>
                <wp:extent cx="1037590" cy="842010"/>
                <wp:effectExtent l="0" t="0" r="0" b="0"/>
                <wp:wrapNone/>
                <wp:docPr id="4" name="Zone de texte 3"/>
                <wp:cNvGraphicFramePr/>
                <a:graphic xmlns:a="http://schemas.openxmlformats.org/drawingml/2006/main">
                  <a:graphicData uri="http://schemas.microsoft.com/office/word/2010/wordprocessingShape">
                    <wps:wsp>
                      <wps:cNvSpPr txBox="1"/>
                      <wps:spPr>
                        <a:xfrm>
                          <a:off x="0" y="0"/>
                          <a:ext cx="1037590" cy="842010"/>
                        </a:xfrm>
                        <a:prstGeom prst="rect">
                          <a:avLst/>
                        </a:prstGeom>
                        <a:solidFill>
                          <a:srgbClr val="FFFFFF"/>
                        </a:solidFill>
                        <a:ln w="6350">
                          <a:solidFill>
                            <a:srgbClr val="FFFFFF"/>
                          </a:solidFill>
                        </a:ln>
                      </wps:spPr>
                      <wps:txbx>
                        <w:txbxContent>
                          <w:p w14:paraId="3EAB8EA9" w14:textId="77777777" w:rsidR="0091571F" w:rsidRDefault="00D7084F">
                            <w:pPr>
                              <w:pStyle w:val="Contenudecadre"/>
                            </w:pPr>
                            <w:r>
                              <w:rPr>
                                <w:noProof/>
                                <w:lang w:eastAsia="fr-FR"/>
                              </w:rPr>
                              <w:drawing>
                                <wp:inline distT="0" distB="0" distL="0" distR="0" wp14:anchorId="459BAF97" wp14:editId="00AC1F88">
                                  <wp:extent cx="721360" cy="72136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0"/>
                                          <a:stretch>
                                            <a:fillRect/>
                                          </a:stretch>
                                        </pic:blipFill>
                                        <pic:spPr bwMode="auto">
                                          <a:xfrm>
                                            <a:off x="0" y="0"/>
                                            <a:ext cx="721360" cy="721360"/>
                                          </a:xfrm>
                                          <a:prstGeom prst="rect">
                                            <a:avLst/>
                                          </a:prstGeom>
                                          <a:noFill/>
                                          <a:ln w="9525">
                                            <a:noFill/>
                                            <a:miter lim="800000"/>
                                            <a:headEnd/>
                                            <a:tailEnd/>
                                          </a:ln>
                                        </pic:spPr>
                                      </pic:pic>
                                    </a:graphicData>
                                  </a:graphic>
                                </wp:inline>
                              </w:drawing>
                            </w:r>
                          </w:p>
                        </w:txbxContent>
                      </wps:txbx>
                      <wps:bodyPr lIns="53975" tIns="53975" rIns="53975" bIns="53975" anchor="t">
                        <a:spAutoFit/>
                      </wps:bodyPr>
                    </wps:wsp>
                  </a:graphicData>
                </a:graphic>
              </wp:anchor>
            </w:drawing>
          </mc:Choice>
          <mc:Fallback>
            <w:pict>
              <v:shape w14:anchorId="044DE79A" id="Zone de texte 3" o:spid="_x0000_s1028" type="#_x0000_t202" style="position:absolute;left:0;text-align:left;margin-left:421.45pt;margin-top:3.75pt;width:81.7pt;height:66.3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" strokecolor="white" strokeweight=".5pt">
                <v:textbox style="mso-fit-shape-to-text:t" inset="4.25pt,4.25pt,4.25pt,4.25pt">
                  <w:txbxContent>
                    <w:p w14:paraId="3EAB8EA9" w14:textId="77777777" w:rsidR="0091571F" w:rsidRDefault="00D7084F">
                      <w:pPr>
                        <w:pStyle w:val="Contenudecadre"/>
                      </w:pPr>
                      <w:r>
                        <w:rPr>
                          <w:noProof/>
                          <w:lang w:eastAsia="fr-FR"/>
                        </w:rPr>
                        <w:drawing>
                          <wp:inline distT="0" distB="0" distL="0" distR="0" wp14:anchorId="459BAF97" wp14:editId="00AC1F88">
                            <wp:extent cx="721360" cy="72136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1"/>
                                    <a:stretch>
                                      <a:fillRect/>
                                    </a:stretch>
                                  </pic:blipFill>
                                  <pic:spPr bwMode="auto">
                                    <a:xfrm>
                                      <a:off x="0" y="0"/>
                                      <a:ext cx="721360" cy="721360"/>
                                    </a:xfrm>
                                    <a:prstGeom prst="rect">
                                      <a:avLst/>
                                    </a:prstGeom>
                                    <a:noFill/>
                                    <a:ln w="9525">
                                      <a:noFill/>
                                      <a:miter lim="800000"/>
                                      <a:headEnd/>
                                      <a:tailEnd/>
                                    </a:ln>
                                  </pic:spPr>
                                </pic:pic>
                              </a:graphicData>
                            </a:graphic>
                          </wp:inline>
                        </w:drawing>
                      </w:r>
                    </w:p>
                  </w:txbxContent>
                </v:textbox>
              </v:shape>
            </w:pict>
          </mc:Fallback>
        </mc:AlternateContent>
      </w:r>
    </w:p>
    <w:p w14:paraId="0B199493" w14:textId="3A06016B" w:rsidR="0091571F" w:rsidRDefault="00D7084F">
      <w:pPr>
        <w:spacing w:after="160" w:line="254" w:lineRule="auto"/>
        <w:rPr>
          <w:b/>
          <w:u w:val="single"/>
        </w:rPr>
      </w:pPr>
      <w:bookmarkStart w:id="0" w:name="_GoBack"/>
      <w:bookmarkEnd w:id="0"/>
      <w:r>
        <w:rPr>
          <w:b/>
          <w:u w:val="single"/>
        </w:rPr>
        <w:t>C</w:t>
      </w:r>
      <w:r w:rsidR="00384C9F">
        <w:rPr>
          <w:b/>
          <w:u w:val="single"/>
        </w:rPr>
        <w:t>ONTEXTE</w:t>
      </w:r>
      <w:r w:rsidRPr="00384C9F">
        <w:rPr>
          <w:b/>
        </w:rPr>
        <w:t> :</w:t>
      </w:r>
      <w:r>
        <w:rPr>
          <w:b/>
          <w:u w:val="single"/>
        </w:rPr>
        <w:t xml:space="preserve"> </w:t>
      </w:r>
    </w:p>
    <w:p w14:paraId="6A649596" w14:textId="77777777" w:rsidR="00644632" w:rsidRPr="00644632" w:rsidRDefault="00644632" w:rsidP="003F1223">
      <w:pPr>
        <w:rPr>
          <w:rFonts w:cs="Times New Roman"/>
          <w:sz w:val="24"/>
          <w:szCs w:val="24"/>
        </w:rPr>
      </w:pPr>
      <w:r w:rsidRPr="00644632">
        <w:t xml:space="preserve">Chaque année, 66 000 tonnes de chaussures sont vendues en France et le taux de collecte n’était que d’environ 7 500 tonnes en 2020 selon l’éco-organisme </w:t>
      </w:r>
      <w:proofErr w:type="spellStart"/>
      <w:r w:rsidRPr="00644632">
        <w:t>ReFashion</w:t>
      </w:r>
      <w:proofErr w:type="spellEnd"/>
      <w:r w:rsidRPr="00644632">
        <w:t>. Ces déchets sont aujourd’hui orientés majoritairement dans les centres de valorisation énergétique ou d’enfouissement. </w:t>
      </w:r>
    </w:p>
    <w:p w14:paraId="2C2486C2" w14:textId="68376135" w:rsidR="00644632" w:rsidRDefault="00644632" w:rsidP="003F1223">
      <w:r w:rsidRPr="00644632">
        <w:t xml:space="preserve">Les chaussures sont généralement composées de très nombreux matériaux qui rendent le gisement à recycler </w:t>
      </w:r>
      <w:proofErr w:type="gramStart"/>
      <w:r w:rsidRPr="00644632">
        <w:t>diversifié</w:t>
      </w:r>
      <w:proofErr w:type="gramEnd"/>
      <w:r w:rsidRPr="00644632">
        <w:t xml:space="preserve"> et difficile à gérer. La semelle, représentant la plus grande partie de la masse totale, contient le plus souvent des mélanges constitués de différents types de caoutchoucs. Ces matières représentent un enjeu prioritaire en termes de valorisation.</w:t>
      </w:r>
      <w:r w:rsidR="007F3638">
        <w:rPr>
          <w:rFonts w:cs="Times New Roman"/>
          <w:sz w:val="24"/>
          <w:szCs w:val="24"/>
        </w:rPr>
        <w:t xml:space="preserve"> </w:t>
      </w:r>
      <w:r w:rsidRPr="00644632">
        <w:t>Cependant, ces matériaux sont réticulés (vulcanisés pour les caoutchoucs) formant un réseau tridimensionnel qui est à l’origine de leurs performances en usage, mais qui rend leur recyclage difficile. </w:t>
      </w:r>
    </w:p>
    <w:p w14:paraId="3C0BAABA" w14:textId="7E95612A" w:rsidR="007F3638" w:rsidRPr="00644632" w:rsidRDefault="007F3638" w:rsidP="003F1223">
      <w:pPr>
        <w:rPr>
          <w:rFonts w:cs="Times New Roman"/>
          <w:sz w:val="24"/>
          <w:szCs w:val="24"/>
        </w:rPr>
      </w:pPr>
      <w:r>
        <w:t>Une</w:t>
      </w:r>
      <w:r w:rsidRPr="00644632">
        <w:t xml:space="preserve"> voie prometteuse pour recycler ces matériaux, dans le respect de l’environnement, est la dévulcanisation. Cette opération consiste à </w:t>
      </w:r>
      <w:r>
        <w:t>briser</w:t>
      </w:r>
      <w:r w:rsidRPr="00644632">
        <w:t xml:space="preserve"> de manière sélective les l</w:t>
      </w:r>
      <w:r>
        <w:t>iaisons</w:t>
      </w:r>
      <w:r w:rsidRPr="00644632">
        <w:t xml:space="preserve"> soufre-soufre et soufre-carbone qui forment le réseau tridimensionnel pour retrouver </w:t>
      </w:r>
      <w:r w:rsidR="003F1223">
        <w:t>l</w:t>
      </w:r>
      <w:r w:rsidR="003F1223" w:rsidRPr="00644632">
        <w:t>’</w:t>
      </w:r>
      <w:r w:rsidR="003F1223">
        <w:t>é</w:t>
      </w:r>
      <w:r w:rsidR="003F1223" w:rsidRPr="00644632">
        <w:t>tat</w:t>
      </w:r>
      <w:r w:rsidRPr="00644632">
        <w:t xml:space="preserve"> d’origine</w:t>
      </w:r>
      <w:r w:rsidR="003F1223">
        <w:t xml:space="preserve"> des macromolécules</w:t>
      </w:r>
      <w:r w:rsidRPr="00644632">
        <w:t xml:space="preserve"> avant vulcanisation. Cette opération peut se dérouler par le moyen d’une </w:t>
      </w:r>
      <w:r>
        <w:t>adaptation du procédé d’</w:t>
      </w:r>
      <w:r w:rsidRPr="00644632">
        <w:t>extrudeuse bi-vis. Cette méthode reste cependant peu documentée, il est donc nécessaire de mener des investigations approfondies pour comprendre les phénomènes mis en jeu dans le processus de dévulcanisation dans l’optique de maîtriser l’exploitation à une échelle industrielle.</w:t>
      </w:r>
    </w:p>
    <w:p w14:paraId="131D0690" w14:textId="5D2C5851" w:rsidR="007F3638" w:rsidRPr="007F3638" w:rsidRDefault="007F3638" w:rsidP="003F1223">
      <w:pPr>
        <w:rPr>
          <w:rFonts w:cs="Times New Roman"/>
          <w:sz w:val="24"/>
          <w:szCs w:val="24"/>
        </w:rPr>
      </w:pPr>
      <w:r>
        <w:t>Ce contrat doctoral</w:t>
      </w:r>
      <w:r w:rsidRPr="007F3638">
        <w:t xml:space="preserve"> s’inscrit dans le cadre du projet DEVULCAIN supporté par l’agence nationale de la recherche (ANR) et se déroulant en partenariat avec l’INSA Centre-Val de Loire et la société </w:t>
      </w:r>
      <w:r>
        <w:t>The 8 Impact</w:t>
      </w:r>
      <w:r w:rsidRPr="007F3638">
        <w:t>, spécialiste du démantèlement et du recyclage des produits chaussants.  </w:t>
      </w:r>
    </w:p>
    <w:p w14:paraId="5F8FE23A" w14:textId="309AB45C" w:rsidR="0091571F" w:rsidRPr="00644632" w:rsidRDefault="00D7084F" w:rsidP="003F1223">
      <w:r w:rsidRPr="00644632">
        <w:t xml:space="preserve">Le poste est à pourvoir au sein du </w:t>
      </w:r>
      <w:r w:rsidR="00644632" w:rsidRPr="003F1223">
        <w:t xml:space="preserve">centre d’enseignement, de recherche et d’innovation en matériaux et procédés (CERI MP. </w:t>
      </w:r>
      <w:r w:rsidR="00644632" w:rsidRPr="003F1223">
        <w:rPr>
          <w:rStyle w:val="lev"/>
          <w:b w:val="0"/>
          <w:color w:val="333333"/>
        </w:rPr>
        <w:t>Le CERI MP</w:t>
      </w:r>
      <w:r w:rsidR="00644632" w:rsidRPr="003F1223">
        <w:t xml:space="preserve"> couvre des applications aussi variées que l’agro-alimentaire, le médical ou encore les énergies renouvelables. Le Centre de Recherche est</w:t>
      </w:r>
      <w:r w:rsidR="00644632" w:rsidRPr="00644632">
        <w:t xml:space="preserve"> actif sur des matériaux aussi diversifiés que ceux du </w:t>
      </w:r>
      <w:r w:rsidR="00644632" w:rsidRPr="00644632">
        <w:rPr>
          <w:rStyle w:val="lev"/>
          <w:color w:val="333333"/>
        </w:rPr>
        <w:t>génie civil</w:t>
      </w:r>
      <w:r w:rsidR="00644632" w:rsidRPr="00644632">
        <w:t xml:space="preserve"> (liants hydrauliques et géopolymères, bétons, matériaux bitumineux, sédiments, laitiers, scories, mâchefers, matériaux biosourcés, impression 3d…), </w:t>
      </w:r>
      <w:r w:rsidR="00644632" w:rsidRPr="00644632">
        <w:rPr>
          <w:rStyle w:val="lev"/>
          <w:b w:val="0"/>
          <w:color w:val="333333"/>
        </w:rPr>
        <w:t>les polymères</w:t>
      </w:r>
      <w:r w:rsidR="00644632" w:rsidRPr="00644632">
        <w:t xml:space="preserve"> (thermoplastiques, mélanges de polymères, biosourcés, recyclés, compoundage, impression 3d …) et les </w:t>
      </w:r>
      <w:r w:rsidR="00644632" w:rsidRPr="00644632">
        <w:rPr>
          <w:rStyle w:val="lev"/>
          <w:b w:val="0"/>
          <w:color w:val="333333"/>
        </w:rPr>
        <w:t>matériaux composites</w:t>
      </w:r>
      <w:r w:rsidR="00644632" w:rsidRPr="00644632">
        <w:t xml:space="preserve"> (matrices thermoplastiques et </w:t>
      </w:r>
      <w:proofErr w:type="spellStart"/>
      <w:r w:rsidR="00644632" w:rsidRPr="00644632">
        <w:t>thermodurs</w:t>
      </w:r>
      <w:proofErr w:type="spellEnd"/>
      <w:r w:rsidR="00644632" w:rsidRPr="00644632">
        <w:t>, renforts traditionnels et biosourcés, RTM, infusion, soudage laser…). </w:t>
      </w:r>
      <w:r w:rsidR="00644632" w:rsidRPr="007C39EB">
        <w:t xml:space="preserve">Pour plus de détails, consulter le site internet de l’Ecole : </w:t>
      </w:r>
      <w:hyperlink r:id="rId12" w:history="1">
        <w:r w:rsidR="00644632" w:rsidRPr="007C39EB">
          <w:rPr>
            <w:rStyle w:val="Lienhypertexte"/>
          </w:rPr>
          <w:t>www.imt-nord-europe.fr</w:t>
        </w:r>
      </w:hyperlink>
    </w:p>
    <w:p w14:paraId="2DE6C32F" w14:textId="2284928D" w:rsidR="0091571F" w:rsidRDefault="00384C9F">
      <w:pPr>
        <w:rPr>
          <w:b/>
        </w:rPr>
      </w:pPr>
      <w:r>
        <w:rPr>
          <w:b/>
          <w:u w:val="single"/>
        </w:rPr>
        <w:t>MISSIONS</w:t>
      </w:r>
      <w:r w:rsidR="00D7084F">
        <w:rPr>
          <w:b/>
        </w:rPr>
        <w:t xml:space="preserve"> : </w:t>
      </w:r>
    </w:p>
    <w:p w14:paraId="68989358" w14:textId="79DDD96F" w:rsidR="00524E08" w:rsidRPr="007F3638" w:rsidRDefault="00524E08" w:rsidP="00524E08">
      <w:pPr>
        <w:rPr>
          <w:rFonts w:cs="Times New Roman"/>
          <w:sz w:val="24"/>
          <w:szCs w:val="24"/>
        </w:rPr>
      </w:pPr>
      <w:r>
        <w:t>La thèse a pour but de travailler</w:t>
      </w:r>
      <w:r w:rsidRPr="007F3638">
        <w:t xml:space="preserve"> les questions relatives à la dévulcanisation des caoutchoucs par extrusion bi-vis</w:t>
      </w:r>
      <w:r>
        <w:t xml:space="preserve"> de manière expérimentale et numérique ainsi que les moyens de caractérisation des réseaux réticulés</w:t>
      </w:r>
      <w:r w:rsidRPr="007F3638">
        <w:t xml:space="preserve">. Il sera entre </w:t>
      </w:r>
      <w:proofErr w:type="gramStart"/>
      <w:r w:rsidRPr="007F3638">
        <w:t>autres question</w:t>
      </w:r>
      <w:proofErr w:type="gramEnd"/>
      <w:r w:rsidRPr="007F3638">
        <w:t xml:space="preserve"> de renforcer les protocoles de mesure des niveaux de dévulcanisation et d’investiguer les liens existants entre les différents gisements, les conditions de dévulcanisation et les propriétés physico-chimiques finales des caoutchoucs régénérés. </w:t>
      </w:r>
    </w:p>
    <w:p w14:paraId="71B5419A" w14:textId="19F0AA88" w:rsidR="001F3A19" w:rsidRDefault="001F3A19" w:rsidP="001F3A19">
      <w:pPr>
        <w:pStyle w:val="NormalWeb"/>
        <w:spacing w:before="0" w:after="240"/>
      </w:pPr>
      <w:r>
        <w:rPr>
          <w:b/>
          <w:bCs/>
          <w:i/>
          <w:iCs/>
          <w:color w:val="000000"/>
          <w:sz w:val="22"/>
          <w:szCs w:val="22"/>
          <w:u w:val="single"/>
        </w:rPr>
        <w:t>Simulation numérique du procédé</w:t>
      </w:r>
      <w:r w:rsidR="009B6779">
        <w:t xml:space="preserve"> : </w:t>
      </w:r>
      <w:r w:rsidRPr="009B6779">
        <w:t xml:space="preserve">L’objectif est de proposer une approche numérique de la dévulcanisation par extrusion bi-vis. Outre le gain de temps que cette approche peut amener par réduction des essais- erreurs, l’approche numérique permettra de renforcer la compréhension des mécanismes prenant place dans le fourreau de l’extrudeuse. Le challenge scientifique adossé à cette sous-tâche est lié au fait que les propriétés rhéologiques des matériaux vont varier non seulement à cause des sollicitations thermomécaniques, mais aussi à cause de l’évolution du niveau de </w:t>
      </w:r>
      <w:r w:rsidRPr="009B6779">
        <w:lastRenderedPageBreak/>
        <w:t>dévulcanisation au cours du procédé. Ce dernier point à prendre en compte n’est pas usuellement intégré dans les méthodes de résolution numérique.</w:t>
      </w:r>
    </w:p>
    <w:p w14:paraId="7474F666" w14:textId="789079D5" w:rsidR="001F3A19" w:rsidRPr="009B6779" w:rsidRDefault="00524E08" w:rsidP="009B6779">
      <w:pPr>
        <w:pStyle w:val="NormalWeb"/>
        <w:spacing w:before="0" w:after="240"/>
      </w:pPr>
      <w:r>
        <w:rPr>
          <w:b/>
          <w:bCs/>
          <w:i/>
          <w:iCs/>
          <w:color w:val="000000"/>
          <w:sz w:val="22"/>
          <w:szCs w:val="22"/>
          <w:u w:val="single"/>
        </w:rPr>
        <w:t>O</w:t>
      </w:r>
      <w:r w:rsidR="001F3A19">
        <w:rPr>
          <w:b/>
          <w:bCs/>
          <w:i/>
          <w:iCs/>
          <w:color w:val="000000"/>
          <w:sz w:val="22"/>
          <w:szCs w:val="22"/>
          <w:u w:val="single"/>
        </w:rPr>
        <w:t>ptimisation des paramètres de dévulcanisation en extrusion bi-vis</w:t>
      </w:r>
      <w:r w:rsidR="009B6779">
        <w:t xml:space="preserve"> : </w:t>
      </w:r>
      <w:r w:rsidR="001F3A19" w:rsidRPr="009B6779">
        <w:t xml:space="preserve">Cette </w:t>
      </w:r>
      <w:r w:rsidR="009B6779" w:rsidRPr="009B6779">
        <w:t>mission</w:t>
      </w:r>
      <w:r w:rsidR="001F3A19" w:rsidRPr="009B6779">
        <w:t xml:space="preserve"> sera menée de concert entre l’IMT et l’INSA aura pour objectif de comprendre comment transposer les conditions de dévulcanisation identifiées par les équipes de </w:t>
      </w:r>
      <w:proofErr w:type="spellStart"/>
      <w:r w:rsidR="001F3A19" w:rsidRPr="009B6779">
        <w:t>LaMé</w:t>
      </w:r>
      <w:proofErr w:type="spellEnd"/>
      <w:r w:rsidR="001F3A19" w:rsidRPr="009B6779">
        <w:t xml:space="preserve"> - INSA CVL sur des équipements de transformation industriels disponibles à CMP - IMT NE. Il sera également question d’identifier les paramètres ayant une forte influence sur le procédé pour être en mesure de tisser les liens entre les types de caoutchoucs, le niveau de dévulcanisation et l’orientation des paramètres du procédé. </w:t>
      </w:r>
    </w:p>
    <w:p w14:paraId="0DC01F2B" w14:textId="62963F4B" w:rsidR="001F3A19" w:rsidRDefault="009B6779" w:rsidP="001F3A19">
      <w:pPr>
        <w:pStyle w:val="NormalWeb"/>
        <w:spacing w:before="0" w:after="240"/>
        <w:rPr>
          <w:color w:val="000000"/>
          <w:sz w:val="22"/>
          <w:szCs w:val="22"/>
        </w:rPr>
      </w:pPr>
      <w:r>
        <w:rPr>
          <w:b/>
          <w:bCs/>
          <w:i/>
          <w:iCs/>
          <w:color w:val="000000"/>
          <w:sz w:val="22"/>
          <w:szCs w:val="22"/>
          <w:u w:val="single"/>
        </w:rPr>
        <w:t>Dévulcanisation avancé</w:t>
      </w:r>
      <w:r w:rsidR="00524E08">
        <w:rPr>
          <w:b/>
          <w:bCs/>
          <w:i/>
          <w:iCs/>
          <w:color w:val="000000"/>
          <w:sz w:val="22"/>
          <w:szCs w:val="22"/>
          <w:u w:val="single"/>
        </w:rPr>
        <w:t>e </w:t>
      </w:r>
      <w:r>
        <w:rPr>
          <w:b/>
          <w:bCs/>
          <w:i/>
          <w:iCs/>
          <w:color w:val="000000"/>
          <w:sz w:val="22"/>
          <w:szCs w:val="22"/>
          <w:u w:val="single"/>
        </w:rPr>
        <w:t>:</w:t>
      </w:r>
      <w:r w:rsidR="001F3A19">
        <w:rPr>
          <w:b/>
          <w:bCs/>
          <w:i/>
          <w:iCs/>
          <w:color w:val="000000"/>
          <w:sz w:val="22"/>
          <w:szCs w:val="22"/>
          <w:u w:val="single"/>
        </w:rPr>
        <w:t xml:space="preserve"> ajout de l’eau pour dépolluer et augmenter la sélectivité</w:t>
      </w:r>
      <w:r>
        <w:rPr>
          <w:b/>
          <w:bCs/>
          <w:i/>
          <w:iCs/>
          <w:color w:val="000000"/>
          <w:sz w:val="22"/>
          <w:szCs w:val="22"/>
          <w:u w:val="single"/>
        </w:rPr>
        <w:t> </w:t>
      </w:r>
      <w:r>
        <w:t xml:space="preserve">: </w:t>
      </w:r>
      <w:r w:rsidR="001F3A19" w:rsidRPr="009B6779">
        <w:t>Cette tâche tire son origine d’une mise à profit de l'expérience acquise par les équipes de CMP - IMT NE relative à l’extrusion assistée eau</w:t>
      </w:r>
      <w:r w:rsidRPr="009B6779">
        <w:t xml:space="preserve">. </w:t>
      </w:r>
      <w:r w:rsidR="001F3A19" w:rsidRPr="009B6779">
        <w:t>L'intérêt et l’opportunité que présente l’injection d’eau pendant l’extrusion se base</w:t>
      </w:r>
      <w:r w:rsidR="00524E08">
        <w:t>nt,</w:t>
      </w:r>
      <w:r w:rsidR="001F3A19" w:rsidRPr="009B6779">
        <w:t xml:space="preserve"> sur le fait que celle-ci fait gonfler les caoutchoucs. Ce phénomène permet ainsi, d’augmenter le niveau de dévulcanisation, la sélectivité de rupture des ponts sulfure et limite </w:t>
      </w:r>
      <w:r w:rsidRPr="009B6779">
        <w:t>les éventuelles réactions</w:t>
      </w:r>
      <w:r w:rsidR="001F3A19" w:rsidRPr="009B6779">
        <w:t xml:space="preserve"> d’oxydation. </w:t>
      </w:r>
    </w:p>
    <w:p w14:paraId="6925097C" w14:textId="379305BB" w:rsidR="0091571F" w:rsidRDefault="00384C9F" w:rsidP="0071325F">
      <w:pPr>
        <w:spacing w:after="160" w:line="254" w:lineRule="auto"/>
      </w:pPr>
      <w:r>
        <w:rPr>
          <w:b/>
          <w:u w:val="single"/>
        </w:rPr>
        <w:t>PROFIL DU CANDIDAT</w:t>
      </w:r>
      <w:r w:rsidRPr="00384C9F">
        <w:rPr>
          <w:b/>
        </w:rPr>
        <w:t xml:space="preserve"> </w:t>
      </w:r>
      <w:r w:rsidR="00D7084F" w:rsidRPr="00384C9F">
        <w:rPr>
          <w:b/>
        </w:rPr>
        <w:t>:</w:t>
      </w:r>
      <w:r w:rsidR="00D7084F">
        <w:t xml:space="preserve"> (</w:t>
      </w:r>
      <w:r w:rsidR="000D0AD9">
        <w:t>Prérequis</w:t>
      </w:r>
      <w:r w:rsidR="00D7084F">
        <w:t>/ Diplôme)</w:t>
      </w:r>
    </w:p>
    <w:p w14:paraId="7FFABACB" w14:textId="7E83FA9D" w:rsidR="00524E08" w:rsidRDefault="00583E91" w:rsidP="00583E91">
      <w:pPr>
        <w:suppressAutoHyphens w:val="0"/>
        <w:spacing w:before="100" w:beforeAutospacing="1" w:after="100" w:afterAutospacing="1" w:line="240" w:lineRule="auto"/>
        <w:jc w:val="left"/>
        <w:rPr>
          <w:rFonts w:eastAsia="Times New Roman" w:cs="Times New Roman"/>
          <w:sz w:val="24"/>
          <w:szCs w:val="24"/>
        </w:rPr>
      </w:pPr>
      <w:r w:rsidRPr="00583E91">
        <w:rPr>
          <w:rFonts w:eastAsia="Times New Roman" w:cs="Times New Roman"/>
          <w:sz w:val="24"/>
          <w:szCs w:val="24"/>
        </w:rPr>
        <w:t>Candidat francophone préférentiellement souhaité, avec des capacités validées en communication écrite et orale.</w:t>
      </w:r>
      <w:r>
        <w:rPr>
          <w:rFonts w:eastAsia="Times New Roman" w:cs="Times New Roman"/>
          <w:sz w:val="24"/>
          <w:szCs w:val="24"/>
        </w:rPr>
        <w:t xml:space="preserve"> </w:t>
      </w:r>
      <w:r w:rsidRPr="00583E91">
        <w:rPr>
          <w:rFonts w:eastAsia="Times New Roman" w:cs="Times New Roman"/>
          <w:sz w:val="24"/>
          <w:szCs w:val="24"/>
        </w:rPr>
        <w:t>Niveau C1</w:t>
      </w:r>
      <w:r>
        <w:rPr>
          <w:rFonts w:eastAsia="Times New Roman" w:cs="Times New Roman"/>
          <w:sz w:val="24"/>
          <w:szCs w:val="24"/>
        </w:rPr>
        <w:t>/C2</w:t>
      </w:r>
      <w:r w:rsidRPr="00583E91">
        <w:rPr>
          <w:rFonts w:eastAsia="Times New Roman" w:cs="Times New Roman"/>
          <w:sz w:val="24"/>
          <w:szCs w:val="24"/>
        </w:rPr>
        <w:t xml:space="preserve"> en anglais requis.</w:t>
      </w:r>
      <w:r>
        <w:rPr>
          <w:rFonts w:eastAsia="Times New Roman" w:cs="Times New Roman"/>
          <w:sz w:val="24"/>
          <w:szCs w:val="24"/>
        </w:rPr>
        <w:t xml:space="preserve"> Le candidat devra avoir complété un diplôme de bac+5 relatifs à la Science des matériaux, Science des polymères ou une formation </w:t>
      </w:r>
      <w:r w:rsidR="00524E08">
        <w:rPr>
          <w:rFonts w:eastAsia="Times New Roman" w:cs="Times New Roman"/>
          <w:sz w:val="24"/>
          <w:szCs w:val="24"/>
        </w:rPr>
        <w:t>spécialisée</w:t>
      </w:r>
      <w:r>
        <w:rPr>
          <w:rFonts w:eastAsia="Times New Roman" w:cs="Times New Roman"/>
          <w:sz w:val="24"/>
          <w:szCs w:val="24"/>
        </w:rPr>
        <w:t xml:space="preserve"> en lien avec les élastomères.</w:t>
      </w:r>
      <w:r w:rsidRPr="00583E91">
        <w:rPr>
          <w:rFonts w:eastAsia="Times New Roman" w:cs="Times New Roman"/>
          <w:sz w:val="24"/>
          <w:szCs w:val="24"/>
        </w:rPr>
        <w:t xml:space="preserve"> </w:t>
      </w:r>
      <w:r>
        <w:rPr>
          <w:rFonts w:eastAsia="Times New Roman" w:cs="Times New Roman"/>
          <w:sz w:val="24"/>
          <w:szCs w:val="24"/>
        </w:rPr>
        <w:t xml:space="preserve">Le candidat devra montrer des capacités liées à la conduite et la maitrise de </w:t>
      </w:r>
      <w:r w:rsidRPr="00583E91">
        <w:rPr>
          <w:rFonts w:eastAsia="Times New Roman" w:cs="Times New Roman"/>
          <w:sz w:val="24"/>
          <w:szCs w:val="24"/>
        </w:rPr>
        <w:t>projets collaboratifs</w:t>
      </w:r>
      <w:r w:rsidR="00524E08">
        <w:rPr>
          <w:rFonts w:eastAsia="Times New Roman" w:cs="Times New Roman"/>
          <w:sz w:val="24"/>
          <w:szCs w:val="24"/>
        </w:rPr>
        <w:t xml:space="preserve"> de recherche</w:t>
      </w:r>
      <w:r w:rsidRPr="00583E91">
        <w:rPr>
          <w:rFonts w:eastAsia="Times New Roman" w:cs="Times New Roman"/>
          <w:sz w:val="24"/>
          <w:szCs w:val="24"/>
        </w:rPr>
        <w:t>.</w:t>
      </w:r>
      <w:r>
        <w:rPr>
          <w:rFonts w:eastAsia="Times New Roman" w:cs="Times New Roman"/>
          <w:sz w:val="24"/>
          <w:szCs w:val="24"/>
        </w:rPr>
        <w:t xml:space="preserve"> Le sujet de thèse nécessite des c</w:t>
      </w:r>
      <w:r w:rsidRPr="00583E91">
        <w:rPr>
          <w:rFonts w:eastAsia="Times New Roman" w:cs="Times New Roman"/>
          <w:sz w:val="24"/>
          <w:szCs w:val="24"/>
        </w:rPr>
        <w:t xml:space="preserve">onnaissances </w:t>
      </w:r>
      <w:r>
        <w:rPr>
          <w:rFonts w:eastAsia="Times New Roman" w:cs="Times New Roman"/>
          <w:sz w:val="24"/>
          <w:szCs w:val="24"/>
        </w:rPr>
        <w:t>en caractérisation physico-chimique des matériaux, procédé de mise en forme</w:t>
      </w:r>
      <w:r w:rsidRPr="00583E91">
        <w:rPr>
          <w:rFonts w:eastAsia="Times New Roman" w:cs="Times New Roman"/>
          <w:sz w:val="24"/>
          <w:szCs w:val="24"/>
        </w:rPr>
        <w:t xml:space="preserve"> </w:t>
      </w:r>
      <w:r>
        <w:rPr>
          <w:rFonts w:eastAsia="Times New Roman" w:cs="Times New Roman"/>
          <w:sz w:val="24"/>
          <w:szCs w:val="24"/>
        </w:rPr>
        <w:t xml:space="preserve">et </w:t>
      </w:r>
      <w:r w:rsidRPr="00583E91">
        <w:rPr>
          <w:rFonts w:eastAsia="Times New Roman" w:cs="Times New Roman"/>
          <w:sz w:val="24"/>
          <w:szCs w:val="24"/>
        </w:rPr>
        <w:t>en chimie</w:t>
      </w:r>
      <w:r>
        <w:rPr>
          <w:rFonts w:eastAsia="Times New Roman" w:cs="Times New Roman"/>
          <w:sz w:val="24"/>
          <w:szCs w:val="24"/>
        </w:rPr>
        <w:t xml:space="preserve">. </w:t>
      </w:r>
    </w:p>
    <w:p w14:paraId="5B573657" w14:textId="5C7B46BD" w:rsidR="00583E91" w:rsidRPr="00583E91" w:rsidRDefault="00583E91" w:rsidP="00583E91">
      <w:pPr>
        <w:suppressAutoHyphens w:val="0"/>
        <w:spacing w:before="100" w:beforeAutospacing="1" w:after="100" w:afterAutospacing="1" w:line="240" w:lineRule="auto"/>
        <w:jc w:val="left"/>
        <w:rPr>
          <w:rFonts w:eastAsia="Times New Roman" w:cs="Times New Roman"/>
          <w:sz w:val="24"/>
          <w:szCs w:val="24"/>
        </w:rPr>
      </w:pPr>
      <w:r>
        <w:rPr>
          <w:rFonts w:eastAsia="Times New Roman" w:cs="Times New Roman"/>
          <w:sz w:val="24"/>
          <w:szCs w:val="24"/>
        </w:rPr>
        <w:t xml:space="preserve">Des possibilités de participation aux activités d’enseignement en lien avec le parcours </w:t>
      </w:r>
      <w:r w:rsidR="00524E08">
        <w:rPr>
          <w:rFonts w:eastAsia="Times New Roman" w:cs="Times New Roman"/>
          <w:sz w:val="24"/>
          <w:szCs w:val="24"/>
        </w:rPr>
        <w:t xml:space="preserve">polymère et composite seront proposées (limité à 64h/an) </w:t>
      </w:r>
    </w:p>
    <w:p w14:paraId="4CE9B9E1" w14:textId="77777777" w:rsidR="0091571F" w:rsidRDefault="0091571F">
      <w:pPr>
        <w:spacing w:after="160" w:line="254" w:lineRule="auto"/>
        <w:rPr>
          <w:sz w:val="8"/>
        </w:rPr>
      </w:pPr>
    </w:p>
    <w:tbl>
      <w:tblPr>
        <w:tblStyle w:val="Grilledutableau"/>
        <w:tblpPr w:leftFromText="141" w:rightFromText="141" w:vertAnchor="text" w:horzAnchor="margin" w:tblpY="-77"/>
        <w:tblW w:w="9864" w:type="dxa"/>
        <w:tblCellMar>
          <w:left w:w="98" w:type="dxa"/>
        </w:tblCellMar>
        <w:tblLook w:val="04A0" w:firstRow="1" w:lastRow="0" w:firstColumn="1" w:lastColumn="0" w:noHBand="0" w:noVBand="1"/>
      </w:tblPr>
      <w:tblGrid>
        <w:gridCol w:w="3297"/>
        <w:gridCol w:w="2933"/>
        <w:gridCol w:w="3634"/>
      </w:tblGrid>
      <w:tr w:rsidR="0091571F" w14:paraId="3AA3CD8B" w14:textId="77777777">
        <w:trPr>
          <w:trHeight w:val="416"/>
        </w:trPr>
        <w:tc>
          <w:tcPr>
            <w:tcW w:w="3297" w:type="dxa"/>
            <w:shd w:val="clear" w:color="auto" w:fill="BFBFBF" w:themeFill="background1" w:themeFillShade="BF"/>
            <w:tcMar>
              <w:left w:w="98" w:type="dxa"/>
            </w:tcMar>
            <w:vAlign w:val="center"/>
          </w:tcPr>
          <w:p w14:paraId="3D8CD2CB" w14:textId="77777777" w:rsidR="0091571F" w:rsidRDefault="00D7084F">
            <w:pPr>
              <w:spacing w:after="0"/>
              <w:jc w:val="center"/>
              <w:rPr>
                <w:b/>
              </w:rPr>
            </w:pPr>
            <w:r>
              <w:rPr>
                <w:b/>
              </w:rPr>
              <w:t>Aptitudes</w:t>
            </w:r>
          </w:p>
        </w:tc>
        <w:tc>
          <w:tcPr>
            <w:tcW w:w="2933" w:type="dxa"/>
            <w:shd w:val="clear" w:color="auto" w:fill="BFBFBF" w:themeFill="background1" w:themeFillShade="BF"/>
            <w:tcMar>
              <w:left w:w="98" w:type="dxa"/>
            </w:tcMar>
            <w:vAlign w:val="center"/>
          </w:tcPr>
          <w:p w14:paraId="5E7F785B" w14:textId="77777777" w:rsidR="0091571F" w:rsidRDefault="00D7084F">
            <w:pPr>
              <w:spacing w:after="0"/>
              <w:jc w:val="center"/>
              <w:rPr>
                <w:b/>
              </w:rPr>
            </w:pPr>
            <w:r>
              <w:rPr>
                <w:b/>
              </w:rPr>
              <w:t>Compétences</w:t>
            </w:r>
          </w:p>
        </w:tc>
        <w:tc>
          <w:tcPr>
            <w:tcW w:w="3634" w:type="dxa"/>
            <w:shd w:val="clear" w:color="auto" w:fill="BFBFBF" w:themeFill="background1" w:themeFillShade="BF"/>
            <w:tcMar>
              <w:left w:w="98" w:type="dxa"/>
            </w:tcMar>
            <w:vAlign w:val="center"/>
          </w:tcPr>
          <w:p w14:paraId="5B392741" w14:textId="77777777" w:rsidR="0091571F" w:rsidRDefault="00D7084F">
            <w:pPr>
              <w:spacing w:after="0"/>
              <w:jc w:val="center"/>
              <w:rPr>
                <w:b/>
              </w:rPr>
            </w:pPr>
            <w:r>
              <w:rPr>
                <w:b/>
              </w:rPr>
              <w:t>Connaissances</w:t>
            </w:r>
          </w:p>
        </w:tc>
      </w:tr>
      <w:tr w:rsidR="0091571F" w14:paraId="63BAD88C" w14:textId="77777777">
        <w:tc>
          <w:tcPr>
            <w:tcW w:w="3297" w:type="dxa"/>
            <w:shd w:val="clear" w:color="auto" w:fill="auto"/>
            <w:tcMar>
              <w:left w:w="98" w:type="dxa"/>
            </w:tcMar>
          </w:tcPr>
          <w:p w14:paraId="2A7AB717" w14:textId="77777777" w:rsidR="0091571F" w:rsidRDefault="001F3A19" w:rsidP="001F3A19">
            <w:pPr>
              <w:spacing w:after="0"/>
            </w:pPr>
            <w:r>
              <w:t>Gestion de projet scientifique</w:t>
            </w:r>
          </w:p>
          <w:p w14:paraId="2F4FD94D" w14:textId="77777777" w:rsidR="001F3A19" w:rsidRDefault="001F3A19" w:rsidP="001F3A19">
            <w:pPr>
              <w:spacing w:after="0"/>
            </w:pPr>
            <w:r>
              <w:t xml:space="preserve">Analyse et valorisation de </w:t>
            </w:r>
            <w:r w:rsidR="00583E91">
              <w:t>résultats</w:t>
            </w:r>
          </w:p>
          <w:p w14:paraId="39111AAC" w14:textId="116B00B7" w:rsidR="00583E91" w:rsidRDefault="00583E91" w:rsidP="001F3A19">
            <w:pPr>
              <w:spacing w:after="0"/>
            </w:pPr>
            <w:r>
              <w:t xml:space="preserve">Gestion de données </w:t>
            </w:r>
          </w:p>
        </w:tc>
        <w:tc>
          <w:tcPr>
            <w:tcW w:w="2933" w:type="dxa"/>
            <w:shd w:val="clear" w:color="auto" w:fill="auto"/>
            <w:tcMar>
              <w:left w:w="98" w:type="dxa"/>
            </w:tcMar>
          </w:tcPr>
          <w:p w14:paraId="1CEB272C" w14:textId="690FBF28" w:rsidR="0091571F" w:rsidRDefault="001F3A19" w:rsidP="001F3A19">
            <w:pPr>
              <w:spacing w:after="0"/>
            </w:pPr>
            <w:r>
              <w:t>Caractérisation des matériaux</w:t>
            </w:r>
          </w:p>
          <w:p w14:paraId="0DDD4980" w14:textId="3FF50ACA" w:rsidR="001F3A19" w:rsidRDefault="001F3A19" w:rsidP="001F3A19">
            <w:pPr>
              <w:spacing w:after="0"/>
            </w:pPr>
            <w:r>
              <w:t>Mise en forme des polymères et élastomères</w:t>
            </w:r>
          </w:p>
          <w:p w14:paraId="603915C5" w14:textId="31686AFD" w:rsidR="001F3A19" w:rsidRDefault="001F3A19" w:rsidP="00583E91">
            <w:pPr>
              <w:spacing w:after="0"/>
            </w:pPr>
          </w:p>
        </w:tc>
        <w:tc>
          <w:tcPr>
            <w:tcW w:w="3634" w:type="dxa"/>
            <w:shd w:val="clear" w:color="auto" w:fill="auto"/>
            <w:tcMar>
              <w:left w:w="98" w:type="dxa"/>
            </w:tcMar>
          </w:tcPr>
          <w:p w14:paraId="69D28EF7" w14:textId="0A9FDA85" w:rsidR="00E739FB" w:rsidRDefault="009322DD" w:rsidP="00E739FB">
            <w:pPr>
              <w:spacing w:after="0"/>
            </w:pPr>
            <w:r>
              <w:t xml:space="preserve"> </w:t>
            </w:r>
            <w:r w:rsidR="001F3A19">
              <w:t>Science des matériaux</w:t>
            </w:r>
          </w:p>
          <w:p w14:paraId="4A4E180E" w14:textId="4D62609D" w:rsidR="001F3A19" w:rsidRDefault="001F3A19" w:rsidP="00E739FB">
            <w:pPr>
              <w:spacing w:after="0"/>
            </w:pPr>
            <w:r>
              <w:t xml:space="preserve">Science des polymères </w:t>
            </w:r>
          </w:p>
          <w:p w14:paraId="33D0C26C" w14:textId="16C28507" w:rsidR="001F3A19" w:rsidRDefault="001F3A19" w:rsidP="00E739FB">
            <w:pPr>
              <w:spacing w:after="0"/>
            </w:pPr>
            <w:r>
              <w:t>Procédés associés à la transformation de thermoplastiques et élastomères</w:t>
            </w:r>
          </w:p>
          <w:p w14:paraId="20BF3E04" w14:textId="0EC4ED50" w:rsidR="001F3A19" w:rsidRDefault="001F3A19" w:rsidP="00E739FB">
            <w:pPr>
              <w:spacing w:after="0"/>
            </w:pPr>
          </w:p>
        </w:tc>
      </w:tr>
    </w:tbl>
    <w:p w14:paraId="12125C70" w14:textId="0904B1C0" w:rsidR="00CA6EE1" w:rsidRDefault="00CA6EE1">
      <w:pPr>
        <w:spacing w:after="160" w:line="254" w:lineRule="auto"/>
        <w:rPr>
          <w:b/>
          <w:bCs/>
          <w:u w:val="single"/>
        </w:rPr>
      </w:pPr>
    </w:p>
    <w:p w14:paraId="1423BA3D" w14:textId="2B37FDD8" w:rsidR="00384C9F" w:rsidRDefault="00384C9F">
      <w:pPr>
        <w:spacing w:after="160" w:line="254" w:lineRule="auto"/>
        <w:rPr>
          <w:b/>
          <w:bCs/>
          <w:u w:val="single"/>
        </w:rPr>
      </w:pPr>
      <w:r>
        <w:rPr>
          <w:b/>
          <w:bCs/>
          <w:u w:val="single"/>
        </w:rPr>
        <w:t xml:space="preserve">Mots clés : </w:t>
      </w:r>
      <w:r w:rsidR="00583E91" w:rsidRPr="00583E91">
        <w:rPr>
          <w:bCs/>
        </w:rPr>
        <w:t>Recyclage, Elastomères</w:t>
      </w:r>
    </w:p>
    <w:p w14:paraId="6570E58A" w14:textId="17718D5D" w:rsidR="0091571F" w:rsidRDefault="00384C9F">
      <w:pPr>
        <w:spacing w:after="160" w:line="254" w:lineRule="auto"/>
        <w:rPr>
          <w:b/>
          <w:bCs/>
          <w:u w:val="single"/>
        </w:rPr>
      </w:pPr>
      <w:r>
        <w:rPr>
          <w:b/>
          <w:bCs/>
          <w:u w:val="single"/>
        </w:rPr>
        <w:t>CONDITIONS</w:t>
      </w:r>
      <w:r w:rsidR="00D7084F" w:rsidRPr="00384C9F">
        <w:rPr>
          <w:b/>
          <w:bCs/>
        </w:rPr>
        <w:t xml:space="preserve"> :</w:t>
      </w:r>
      <w:r w:rsidR="00D7084F">
        <w:rPr>
          <w:b/>
          <w:bCs/>
          <w:u w:val="single"/>
        </w:rPr>
        <w:t xml:space="preserve"> </w:t>
      </w:r>
    </w:p>
    <w:p w14:paraId="29CD1E0B" w14:textId="12C811FE" w:rsidR="00583E91" w:rsidRDefault="00D7084F" w:rsidP="0071325F">
      <w:pPr>
        <w:spacing w:after="160" w:line="254" w:lineRule="auto"/>
      </w:pPr>
      <w:r>
        <w:t xml:space="preserve">Le poste est à pourvoir à compter du </w:t>
      </w:r>
      <w:r w:rsidR="003F1223" w:rsidRPr="008C7B51">
        <w:t>1</w:t>
      </w:r>
      <w:r w:rsidR="00CA6EE1" w:rsidRPr="008C7B51">
        <w:t>/</w:t>
      </w:r>
      <w:r w:rsidR="00583E91" w:rsidRPr="008C7B51">
        <w:t>10</w:t>
      </w:r>
      <w:r w:rsidR="00CA6EE1" w:rsidRPr="008C7B51">
        <w:t>/</w:t>
      </w:r>
      <w:r w:rsidR="003F1223" w:rsidRPr="008C7B51">
        <w:t>24</w:t>
      </w:r>
      <w:r w:rsidR="0071325F" w:rsidRPr="008C7B51">
        <w:t xml:space="preserve"> pour</w:t>
      </w:r>
      <w:r w:rsidRPr="008C7B51">
        <w:t xml:space="preserve"> une durée de </w:t>
      </w:r>
      <w:r w:rsidR="0071325F" w:rsidRPr="008C7B51">
        <w:t>36</w:t>
      </w:r>
      <w:r w:rsidR="00E739FB" w:rsidRPr="008C7B51">
        <w:t xml:space="preserve"> </w:t>
      </w:r>
      <w:r w:rsidR="0071325F" w:rsidRPr="008C7B51">
        <w:t>mois (contrat doctoral</w:t>
      </w:r>
      <w:r w:rsidRPr="008C7B51">
        <w:t>).</w:t>
      </w:r>
      <w:r>
        <w:t xml:space="preserve"> </w:t>
      </w:r>
      <w:r w:rsidR="00583E91">
        <w:t>Un dossier de candidature doit être déposé à l’Ecole Doctorale SMRE. L’inscription est soumise à l’autorisation de la commission d'admission.</w:t>
      </w:r>
    </w:p>
    <w:p w14:paraId="012D4D14" w14:textId="3889D297" w:rsidR="0091571F" w:rsidRDefault="00384C9F">
      <w:pPr>
        <w:spacing w:after="0" w:line="240" w:lineRule="auto"/>
        <w:rPr>
          <w:rFonts w:cstheme="minorHAnsi"/>
          <w:b/>
          <w:u w:val="single"/>
        </w:rPr>
      </w:pPr>
      <w:r>
        <w:rPr>
          <w:rFonts w:cstheme="minorHAnsi"/>
          <w:b/>
          <w:u w:val="single"/>
        </w:rPr>
        <w:t>RENSEIGNEMENTS ET MODALITÉS DE DÉPÔT DE CANDIDATURE</w:t>
      </w:r>
      <w:r w:rsidRPr="00384C9F">
        <w:rPr>
          <w:rFonts w:cstheme="minorHAnsi"/>
          <w:b/>
        </w:rPr>
        <w:t> </w:t>
      </w:r>
      <w:r w:rsidR="00D7084F" w:rsidRPr="00384C9F">
        <w:rPr>
          <w:rFonts w:cstheme="minorHAnsi"/>
          <w:b/>
        </w:rPr>
        <w:t>:</w:t>
      </w:r>
      <w:r w:rsidR="00D7084F">
        <w:rPr>
          <w:rFonts w:cstheme="minorHAnsi"/>
          <w:b/>
          <w:u w:val="single"/>
        </w:rPr>
        <w:t xml:space="preserve"> </w:t>
      </w:r>
    </w:p>
    <w:p w14:paraId="41F2962A" w14:textId="77777777" w:rsidR="0091571F" w:rsidRDefault="0091571F">
      <w:pPr>
        <w:spacing w:after="0" w:line="240" w:lineRule="auto"/>
        <w:rPr>
          <w:rFonts w:cstheme="minorHAnsi"/>
        </w:rPr>
      </w:pPr>
    </w:p>
    <w:p w14:paraId="2B2E44E5" w14:textId="75F6E6C8" w:rsidR="008C7B51" w:rsidRDefault="00D7084F" w:rsidP="00524E08">
      <w:pPr>
        <w:spacing w:after="0" w:line="240" w:lineRule="auto"/>
        <w:rPr>
          <w:rFonts w:cstheme="minorHAnsi"/>
        </w:rPr>
      </w:pPr>
      <w:r w:rsidRPr="001F3A19">
        <w:rPr>
          <w:rFonts w:cstheme="minorHAnsi"/>
        </w:rPr>
        <w:t xml:space="preserve">Pour </w:t>
      </w:r>
      <w:r w:rsidR="008C7B51">
        <w:rPr>
          <w:rFonts w:cstheme="minorHAnsi"/>
        </w:rPr>
        <w:t xml:space="preserve">postuler ou </w:t>
      </w:r>
      <w:r w:rsidRPr="001F3A19">
        <w:rPr>
          <w:rFonts w:cstheme="minorHAnsi"/>
        </w:rPr>
        <w:t xml:space="preserve">tout renseignement sur le poste, merci de vous adresser </w:t>
      </w:r>
      <w:proofErr w:type="gramStart"/>
      <w:r w:rsidRPr="001F3A19">
        <w:rPr>
          <w:rFonts w:cstheme="minorHAnsi"/>
        </w:rPr>
        <w:t>à </w:t>
      </w:r>
      <w:r w:rsidR="001F3A19" w:rsidRPr="001F3A19">
        <w:rPr>
          <w:rFonts w:cstheme="minorHAnsi"/>
          <w:b/>
        </w:rPr>
        <w:t xml:space="preserve"> Pierre</w:t>
      </w:r>
      <w:proofErr w:type="gramEnd"/>
      <w:r w:rsidR="00524E08" w:rsidRPr="00524E08">
        <w:rPr>
          <w:rFonts w:cstheme="minorHAnsi"/>
          <w:b/>
        </w:rPr>
        <w:t xml:space="preserve"> </w:t>
      </w:r>
      <w:proofErr w:type="spellStart"/>
      <w:r w:rsidR="00524E08" w:rsidRPr="001F3A19">
        <w:rPr>
          <w:rFonts w:cstheme="minorHAnsi"/>
          <w:b/>
        </w:rPr>
        <w:t>Ovlaque</w:t>
      </w:r>
      <w:proofErr w:type="spellEnd"/>
      <w:r w:rsidRPr="001F3A19">
        <w:rPr>
          <w:rFonts w:cstheme="minorHAnsi"/>
        </w:rPr>
        <w:t xml:space="preserve">, </w:t>
      </w:r>
      <w:r w:rsidR="001F3A19">
        <w:rPr>
          <w:rFonts w:cstheme="minorHAnsi"/>
        </w:rPr>
        <w:t>enseignant chercheur</w:t>
      </w:r>
      <w:r w:rsidR="001F3A19" w:rsidRPr="001F3A19">
        <w:rPr>
          <w:rFonts w:cstheme="minorHAnsi"/>
        </w:rPr>
        <w:t xml:space="preserve">, </w:t>
      </w:r>
      <w:hyperlink r:id="rId13" w:history="1">
        <w:r w:rsidR="00524E08" w:rsidRPr="00DC0C42">
          <w:rPr>
            <w:rStyle w:val="Lienhypertexte"/>
            <w:rFonts w:cstheme="minorHAnsi"/>
          </w:rPr>
          <w:t>pierre.ovlaque@imt-nord-europe.fr</w:t>
        </w:r>
      </w:hyperlink>
      <w:r w:rsidR="00524E08">
        <w:rPr>
          <w:rFonts w:cstheme="minorHAnsi"/>
        </w:rPr>
        <w:t xml:space="preserve">. </w:t>
      </w:r>
    </w:p>
    <w:p w14:paraId="778E9820" w14:textId="206704C2" w:rsidR="009E0D32" w:rsidRPr="004341E7" w:rsidRDefault="009E0D32" w:rsidP="00524E08">
      <w:pPr>
        <w:spacing w:after="0" w:line="240" w:lineRule="auto"/>
        <w:rPr>
          <w:rFonts w:cstheme="minorHAnsi"/>
        </w:rPr>
      </w:pPr>
      <w:r w:rsidRPr="004341E7">
        <w:rPr>
          <w:rFonts w:cstheme="minorHAnsi"/>
        </w:rPr>
        <w:t xml:space="preserve">Pour tout renseignement administratif, merci de vous adresser à la Direction des Ressources Humaines : </w:t>
      </w:r>
      <w:hyperlink r:id="rId14" w:history="1">
        <w:r w:rsidRPr="003B74E9">
          <w:rPr>
            <w:rStyle w:val="Lienhypertexte"/>
            <w:rFonts w:cstheme="minorHAnsi"/>
          </w:rPr>
          <w:t>jobs@imt-nord-europe.fr</w:t>
        </w:r>
      </w:hyperlink>
      <w:r>
        <w:rPr>
          <w:rFonts w:cstheme="minorHAnsi"/>
        </w:rPr>
        <w:t xml:space="preserve"> </w:t>
      </w:r>
      <w:r w:rsidRPr="004341E7">
        <w:rPr>
          <w:rFonts w:cstheme="minorHAnsi"/>
        </w:rPr>
        <w:t xml:space="preserve">  </w:t>
      </w:r>
    </w:p>
    <w:p w14:paraId="32C52F82" w14:textId="77777777" w:rsidR="00CC17E4" w:rsidRPr="004341E7" w:rsidRDefault="00CC17E4" w:rsidP="009E0D32">
      <w:pPr>
        <w:spacing w:after="160" w:line="254" w:lineRule="auto"/>
        <w:rPr>
          <w:rFonts w:cstheme="minorHAnsi"/>
          <w:i/>
        </w:rPr>
      </w:pPr>
    </w:p>
    <w:p w14:paraId="465358D3" w14:textId="42DDE884" w:rsidR="001A1620" w:rsidRDefault="00675FD3">
      <w:pPr>
        <w:spacing w:after="160" w:line="254" w:lineRule="auto"/>
      </w:pPr>
      <w:r>
        <w:rPr>
          <w:b/>
          <w:u w:val="single"/>
        </w:rPr>
        <w:t>Date limite de candidature</w:t>
      </w:r>
      <w:r w:rsidRPr="00384C9F">
        <w:rPr>
          <w:b/>
        </w:rPr>
        <w:t> </w:t>
      </w:r>
      <w:r w:rsidRPr="008C7B51">
        <w:rPr>
          <w:b/>
        </w:rPr>
        <w:t xml:space="preserve">: </w:t>
      </w:r>
      <w:r w:rsidR="001F3A19" w:rsidRPr="008C7B51">
        <w:t>01</w:t>
      </w:r>
      <w:r w:rsidR="00E739FB" w:rsidRPr="008C7B51">
        <w:t>/</w:t>
      </w:r>
      <w:r w:rsidR="001F3A19" w:rsidRPr="008C7B51">
        <w:t>08</w:t>
      </w:r>
      <w:r w:rsidR="00E739FB" w:rsidRPr="008C7B51">
        <w:t>/</w:t>
      </w:r>
      <w:r w:rsidR="001F3A19" w:rsidRPr="008C7B51">
        <w:t>24</w:t>
      </w:r>
    </w:p>
    <w:p w14:paraId="068368C7" w14:textId="77777777" w:rsidR="0091571F" w:rsidRDefault="0091571F" w:rsidP="001A1620"/>
    <w:p w14:paraId="02E97BCF" w14:textId="77777777" w:rsidR="001A1620" w:rsidRPr="001A1620" w:rsidRDefault="001A1620" w:rsidP="001A1620"/>
    <w:sectPr w:rsidR="001A1620" w:rsidRPr="001A1620">
      <w:headerReference w:type="even" r:id="rId15"/>
      <w:headerReference w:type="default" r:id="rId16"/>
      <w:footerReference w:type="even" r:id="rId17"/>
      <w:footerReference w:type="default" r:id="rId18"/>
      <w:headerReference w:type="first" r:id="rId19"/>
      <w:footerReference w:type="first" r:id="rId20"/>
      <w:pgSz w:w="11906" w:h="16838"/>
      <w:pgMar w:top="794" w:right="1021" w:bottom="794" w:left="1021" w:header="0"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EECC1" w14:textId="77777777" w:rsidR="00797564" w:rsidRDefault="00797564" w:rsidP="00524E08">
      <w:pPr>
        <w:spacing w:after="0" w:line="240" w:lineRule="auto"/>
      </w:pPr>
      <w:r>
        <w:separator/>
      </w:r>
    </w:p>
  </w:endnote>
  <w:endnote w:type="continuationSeparator" w:id="0">
    <w:p w14:paraId="34C5CC4D" w14:textId="77777777" w:rsidR="00797564" w:rsidRDefault="00797564" w:rsidP="0052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1"/>
    <w:family w:val="swiss"/>
    <w:pitch w:val="variable"/>
    <w:sig w:usb0="20000A87" w:usb1="00000000" w:usb2="00000000" w:usb3="00000000" w:csb0="000001BF" w:csb1="00000000"/>
  </w:font>
  <w:font w:name="WenQuanYi Micro Hei">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31B5" w14:textId="77777777" w:rsidR="00524E08" w:rsidRDefault="00524E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4AF6" w14:textId="77777777" w:rsidR="00524E08" w:rsidRDefault="00524E0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6DBE3" w14:textId="77777777" w:rsidR="00524E08" w:rsidRDefault="00524E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79984" w14:textId="77777777" w:rsidR="00797564" w:rsidRDefault="00797564" w:rsidP="00524E08">
      <w:pPr>
        <w:spacing w:after="0" w:line="240" w:lineRule="auto"/>
      </w:pPr>
      <w:r>
        <w:separator/>
      </w:r>
    </w:p>
  </w:footnote>
  <w:footnote w:type="continuationSeparator" w:id="0">
    <w:p w14:paraId="79ABADE4" w14:textId="77777777" w:rsidR="00797564" w:rsidRDefault="00797564" w:rsidP="00524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C9CC" w14:textId="77777777" w:rsidR="00524E08" w:rsidRDefault="00524E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5192" w14:textId="77777777" w:rsidR="00524E08" w:rsidRDefault="00524E0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846A" w14:textId="77777777" w:rsidR="00524E08" w:rsidRDefault="00524E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475F"/>
    <w:multiLevelType w:val="multilevel"/>
    <w:tmpl w:val="BC64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24AB1"/>
    <w:multiLevelType w:val="multilevel"/>
    <w:tmpl w:val="654E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9588E"/>
    <w:multiLevelType w:val="multilevel"/>
    <w:tmpl w:val="2AE62AD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6967C03"/>
    <w:multiLevelType w:val="hybridMultilevel"/>
    <w:tmpl w:val="B0B0C3D8"/>
    <w:lvl w:ilvl="0" w:tplc="228833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232C96"/>
    <w:multiLevelType w:val="multilevel"/>
    <w:tmpl w:val="7A9056A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0D87F93"/>
    <w:multiLevelType w:val="multilevel"/>
    <w:tmpl w:val="DB5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AB77F6"/>
    <w:multiLevelType w:val="hybridMultilevel"/>
    <w:tmpl w:val="F7F0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523C4"/>
    <w:multiLevelType w:val="multilevel"/>
    <w:tmpl w:val="85BE4A2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24B5C63"/>
    <w:multiLevelType w:val="hybridMultilevel"/>
    <w:tmpl w:val="B8866348"/>
    <w:lvl w:ilvl="0" w:tplc="F18A00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4FC1D1E"/>
    <w:multiLevelType w:val="multilevel"/>
    <w:tmpl w:val="6A3E6E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588C32AE"/>
    <w:multiLevelType w:val="multilevel"/>
    <w:tmpl w:val="1A04509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0"/>
  </w:num>
  <w:num w:numId="3">
    <w:abstractNumId w:val="7"/>
  </w:num>
  <w:num w:numId="4">
    <w:abstractNumId w:val="9"/>
  </w:num>
  <w:num w:numId="5">
    <w:abstractNumId w:val="2"/>
  </w:num>
  <w:num w:numId="6">
    <w:abstractNumId w:val="3"/>
  </w:num>
  <w:num w:numId="7">
    <w:abstractNumId w:val="8"/>
  </w:num>
  <w:num w:numId="8">
    <w:abstractNumId w:val="6"/>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1F"/>
    <w:rsid w:val="000469EC"/>
    <w:rsid w:val="000D0AD9"/>
    <w:rsid w:val="00110588"/>
    <w:rsid w:val="0016385A"/>
    <w:rsid w:val="001838DF"/>
    <w:rsid w:val="001854EA"/>
    <w:rsid w:val="001A1620"/>
    <w:rsid w:val="001F3A19"/>
    <w:rsid w:val="00294D78"/>
    <w:rsid w:val="002F451F"/>
    <w:rsid w:val="00384C9F"/>
    <w:rsid w:val="003F1223"/>
    <w:rsid w:val="00437AC8"/>
    <w:rsid w:val="004717CE"/>
    <w:rsid w:val="004B2E69"/>
    <w:rsid w:val="004B37FC"/>
    <w:rsid w:val="004F6CF3"/>
    <w:rsid w:val="00524E08"/>
    <w:rsid w:val="00533226"/>
    <w:rsid w:val="00550512"/>
    <w:rsid w:val="00583E91"/>
    <w:rsid w:val="005954BE"/>
    <w:rsid w:val="006267CA"/>
    <w:rsid w:val="00636A0C"/>
    <w:rsid w:val="00644632"/>
    <w:rsid w:val="00675FD3"/>
    <w:rsid w:val="0071325F"/>
    <w:rsid w:val="00726E62"/>
    <w:rsid w:val="00780BA2"/>
    <w:rsid w:val="00797564"/>
    <w:rsid w:val="007F3638"/>
    <w:rsid w:val="008C7B51"/>
    <w:rsid w:val="008F55A1"/>
    <w:rsid w:val="0091571F"/>
    <w:rsid w:val="009322DD"/>
    <w:rsid w:val="0096486C"/>
    <w:rsid w:val="009B6779"/>
    <w:rsid w:val="009E0D32"/>
    <w:rsid w:val="00A46FA7"/>
    <w:rsid w:val="00A57CAE"/>
    <w:rsid w:val="00A57F49"/>
    <w:rsid w:val="00C8500C"/>
    <w:rsid w:val="00CA01B2"/>
    <w:rsid w:val="00CA6EE1"/>
    <w:rsid w:val="00CB66B5"/>
    <w:rsid w:val="00CC17E4"/>
    <w:rsid w:val="00CE4ACF"/>
    <w:rsid w:val="00CE7E73"/>
    <w:rsid w:val="00D32F57"/>
    <w:rsid w:val="00D7084F"/>
    <w:rsid w:val="00D74A71"/>
    <w:rsid w:val="00D86EDA"/>
    <w:rsid w:val="00DD06F1"/>
    <w:rsid w:val="00E02FB8"/>
    <w:rsid w:val="00E417EE"/>
    <w:rsid w:val="00E65A88"/>
    <w:rsid w:val="00E739FB"/>
    <w:rsid w:val="00F9789E"/>
    <w:rsid w:val="00FB5159"/>
    <w:rsid w:val="00FD525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299D"/>
  <w15:docId w15:val="{DA8256AF-7848-409B-AD67-84F2D52F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779"/>
    <w:pPr>
      <w:suppressAutoHyphens/>
      <w:spacing w:after="200"/>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61A23"/>
    <w:rPr>
      <w:sz w:val="16"/>
      <w:szCs w:val="16"/>
    </w:rPr>
  </w:style>
  <w:style w:type="character" w:customStyle="1" w:styleId="CommentaireCar">
    <w:name w:val="Commentaire Car"/>
    <w:basedOn w:val="Policepardfaut"/>
    <w:link w:val="Commentaire"/>
    <w:uiPriority w:val="99"/>
    <w:semiHidden/>
    <w:rsid w:val="00061A23"/>
    <w:rPr>
      <w:sz w:val="20"/>
      <w:szCs w:val="20"/>
    </w:rPr>
  </w:style>
  <w:style w:type="character" w:customStyle="1" w:styleId="ObjetducommentaireCar">
    <w:name w:val="Objet du commentaire Car"/>
    <w:basedOn w:val="CommentaireCar"/>
    <w:link w:val="Objetducommentaire"/>
    <w:uiPriority w:val="99"/>
    <w:semiHidden/>
    <w:rsid w:val="00061A23"/>
    <w:rPr>
      <w:b/>
      <w:bCs/>
      <w:sz w:val="20"/>
      <w:szCs w:val="20"/>
    </w:rPr>
  </w:style>
  <w:style w:type="character" w:customStyle="1" w:styleId="TextedebullesCar">
    <w:name w:val="Texte de bulles Car"/>
    <w:basedOn w:val="Policepardfaut"/>
    <w:link w:val="Textedebulles"/>
    <w:uiPriority w:val="99"/>
    <w:semiHidden/>
    <w:rsid w:val="00061A23"/>
    <w:rPr>
      <w:rFonts w:ascii="Segoe UI" w:hAnsi="Segoe UI" w:cs="Segoe UI"/>
      <w:sz w:val="18"/>
      <w:szCs w:val="18"/>
    </w:rPr>
  </w:style>
  <w:style w:type="character" w:customStyle="1" w:styleId="LienInternet">
    <w:name w:val="Lien Internet"/>
    <w:basedOn w:val="Policepardfaut"/>
    <w:uiPriority w:val="99"/>
    <w:unhideWhenUsed/>
    <w:rsid w:val="00B3311D"/>
    <w:rPr>
      <w:color w:val="0000FF" w:themeColor="hyperlink"/>
      <w:u w:val="single"/>
    </w:r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eastAsia="Calibri"/>
    </w:rPr>
  </w:style>
  <w:style w:type="character" w:customStyle="1" w:styleId="ListLabel4">
    <w:name w:val="ListLabel 4"/>
    <w:rPr>
      <w:rFonts w:cs="Calibri"/>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paragraph" w:styleId="Titre">
    <w:name w:val="Title"/>
    <w:basedOn w:val="Normal"/>
    <w:next w:val="Corpsdetexte"/>
    <w:pPr>
      <w:keepNext/>
      <w:spacing w:before="240" w:after="120"/>
    </w:pPr>
    <w:rPr>
      <w:rFonts w:ascii="Liberation Sans" w:eastAsia="WenQuanYi Micro Hei"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Titreprincipal">
    <w:name w:val="Titre principal"/>
    <w:basedOn w:val="Normal"/>
    <w:pPr>
      <w:keepNext/>
      <w:spacing w:before="240" w:after="120"/>
    </w:pPr>
    <w:rPr>
      <w:rFonts w:ascii="Liberation Sans" w:eastAsia="WenQuanYi Micro Hei" w:hAnsi="Liberation Sans" w:cs="FreeSans"/>
      <w:sz w:val="28"/>
      <w:szCs w:val="28"/>
    </w:rPr>
  </w:style>
  <w:style w:type="paragraph" w:styleId="Paragraphedeliste">
    <w:name w:val="List Paragraph"/>
    <w:basedOn w:val="Normal"/>
    <w:uiPriority w:val="34"/>
    <w:qFormat/>
    <w:rsid w:val="001E2DAA"/>
    <w:pPr>
      <w:ind w:left="720"/>
      <w:contextualSpacing/>
    </w:pPr>
  </w:style>
  <w:style w:type="paragraph" w:styleId="NormalWeb">
    <w:name w:val="Normal (Web)"/>
    <w:basedOn w:val="Normal"/>
    <w:uiPriority w:val="99"/>
    <w:unhideWhenUsed/>
    <w:rsid w:val="00084613"/>
    <w:pPr>
      <w:spacing w:before="280" w:after="280" w:line="240" w:lineRule="auto"/>
    </w:pPr>
    <w:rPr>
      <w:rFonts w:eastAsia="Times New Roman" w:cs="Times New Roman"/>
      <w:sz w:val="24"/>
      <w:szCs w:val="24"/>
      <w:lang w:eastAsia="fr-FR"/>
    </w:rPr>
  </w:style>
  <w:style w:type="paragraph" w:styleId="Commentaire">
    <w:name w:val="annotation text"/>
    <w:basedOn w:val="Normal"/>
    <w:link w:val="CommentaireCar"/>
    <w:uiPriority w:val="99"/>
    <w:semiHidden/>
    <w:unhideWhenUsed/>
    <w:rsid w:val="00061A23"/>
    <w:pPr>
      <w:spacing w:line="240" w:lineRule="auto"/>
    </w:pPr>
    <w:rPr>
      <w:sz w:val="20"/>
      <w:szCs w:val="20"/>
    </w:rPr>
  </w:style>
  <w:style w:type="paragraph" w:styleId="Objetducommentaire">
    <w:name w:val="annotation subject"/>
    <w:basedOn w:val="Commentaire"/>
    <w:link w:val="ObjetducommentaireCar"/>
    <w:uiPriority w:val="99"/>
    <w:semiHidden/>
    <w:unhideWhenUsed/>
    <w:rsid w:val="00061A23"/>
    <w:rPr>
      <w:b/>
      <w:bCs/>
    </w:rPr>
  </w:style>
  <w:style w:type="paragraph" w:styleId="Textedebulles">
    <w:name w:val="Balloon Text"/>
    <w:basedOn w:val="Normal"/>
    <w:link w:val="TextedebullesCar"/>
    <w:uiPriority w:val="99"/>
    <w:semiHidden/>
    <w:unhideWhenUsed/>
    <w:rsid w:val="00061A23"/>
    <w:pPr>
      <w:spacing w:after="0" w:line="240" w:lineRule="auto"/>
    </w:pPr>
    <w:rPr>
      <w:rFonts w:ascii="Segoe UI" w:hAnsi="Segoe UI" w:cs="Segoe UI"/>
      <w:sz w:val="18"/>
      <w:szCs w:val="18"/>
    </w:rPr>
  </w:style>
  <w:style w:type="paragraph" w:customStyle="1" w:styleId="Contenudecadre">
    <w:name w:val="Contenu de cadre"/>
    <w:basedOn w:val="Normal"/>
  </w:style>
  <w:style w:type="table" w:styleId="Grilledutableau">
    <w:name w:val="Table Grid"/>
    <w:basedOn w:val="TableauNormal"/>
    <w:uiPriority w:val="59"/>
    <w:rsid w:val="000B65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D5250"/>
    <w:rPr>
      <w:color w:val="0000FF" w:themeColor="hyperlink"/>
      <w:u w:val="single"/>
    </w:rPr>
  </w:style>
  <w:style w:type="character" w:styleId="Accentuationlgre">
    <w:name w:val="Subtle Emphasis"/>
    <w:basedOn w:val="Policepardfaut"/>
    <w:uiPriority w:val="19"/>
    <w:qFormat/>
    <w:rsid w:val="004F6CF3"/>
    <w:rPr>
      <w:i/>
      <w:iCs/>
      <w:color w:val="404040" w:themeColor="text1" w:themeTint="BF"/>
    </w:rPr>
  </w:style>
  <w:style w:type="character" w:styleId="lev">
    <w:name w:val="Strong"/>
    <w:basedOn w:val="Policepardfaut"/>
    <w:uiPriority w:val="22"/>
    <w:qFormat/>
    <w:rsid w:val="00644632"/>
    <w:rPr>
      <w:b/>
      <w:bCs/>
    </w:rPr>
  </w:style>
  <w:style w:type="character" w:styleId="Mentionnonrsolue">
    <w:name w:val="Unresolved Mention"/>
    <w:basedOn w:val="Policepardfaut"/>
    <w:uiPriority w:val="99"/>
    <w:semiHidden/>
    <w:unhideWhenUsed/>
    <w:rsid w:val="001F3A19"/>
    <w:rPr>
      <w:color w:val="605E5C"/>
      <w:shd w:val="clear" w:color="auto" w:fill="E1DFDD"/>
    </w:rPr>
  </w:style>
  <w:style w:type="paragraph" w:styleId="En-tte">
    <w:name w:val="header"/>
    <w:basedOn w:val="Normal"/>
    <w:link w:val="En-tteCar"/>
    <w:uiPriority w:val="99"/>
    <w:unhideWhenUsed/>
    <w:rsid w:val="00524E08"/>
    <w:pPr>
      <w:tabs>
        <w:tab w:val="center" w:pos="4703"/>
        <w:tab w:val="right" w:pos="9406"/>
      </w:tabs>
      <w:spacing w:after="0" w:line="240" w:lineRule="auto"/>
    </w:pPr>
  </w:style>
  <w:style w:type="character" w:customStyle="1" w:styleId="En-tteCar">
    <w:name w:val="En-tête Car"/>
    <w:basedOn w:val="Policepardfaut"/>
    <w:link w:val="En-tte"/>
    <w:uiPriority w:val="99"/>
    <w:rsid w:val="00524E08"/>
    <w:rPr>
      <w:rFonts w:ascii="Times New Roman" w:hAnsi="Times New Roman"/>
    </w:rPr>
  </w:style>
  <w:style w:type="paragraph" w:styleId="Pieddepage">
    <w:name w:val="footer"/>
    <w:basedOn w:val="Normal"/>
    <w:link w:val="PieddepageCar"/>
    <w:uiPriority w:val="99"/>
    <w:unhideWhenUsed/>
    <w:rsid w:val="00524E0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24E0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8350">
      <w:bodyDiv w:val="1"/>
      <w:marLeft w:val="0"/>
      <w:marRight w:val="0"/>
      <w:marTop w:val="0"/>
      <w:marBottom w:val="0"/>
      <w:divBdr>
        <w:top w:val="none" w:sz="0" w:space="0" w:color="auto"/>
        <w:left w:val="none" w:sz="0" w:space="0" w:color="auto"/>
        <w:bottom w:val="none" w:sz="0" w:space="0" w:color="auto"/>
        <w:right w:val="none" w:sz="0" w:space="0" w:color="auto"/>
      </w:divBdr>
    </w:div>
    <w:div w:id="135417148">
      <w:bodyDiv w:val="1"/>
      <w:marLeft w:val="0"/>
      <w:marRight w:val="0"/>
      <w:marTop w:val="0"/>
      <w:marBottom w:val="0"/>
      <w:divBdr>
        <w:top w:val="none" w:sz="0" w:space="0" w:color="auto"/>
        <w:left w:val="none" w:sz="0" w:space="0" w:color="auto"/>
        <w:bottom w:val="none" w:sz="0" w:space="0" w:color="auto"/>
        <w:right w:val="none" w:sz="0" w:space="0" w:color="auto"/>
      </w:divBdr>
    </w:div>
    <w:div w:id="168638718">
      <w:bodyDiv w:val="1"/>
      <w:marLeft w:val="0"/>
      <w:marRight w:val="0"/>
      <w:marTop w:val="0"/>
      <w:marBottom w:val="0"/>
      <w:divBdr>
        <w:top w:val="none" w:sz="0" w:space="0" w:color="auto"/>
        <w:left w:val="none" w:sz="0" w:space="0" w:color="auto"/>
        <w:bottom w:val="none" w:sz="0" w:space="0" w:color="auto"/>
        <w:right w:val="none" w:sz="0" w:space="0" w:color="auto"/>
      </w:divBdr>
    </w:div>
    <w:div w:id="956982701">
      <w:bodyDiv w:val="1"/>
      <w:marLeft w:val="0"/>
      <w:marRight w:val="0"/>
      <w:marTop w:val="0"/>
      <w:marBottom w:val="0"/>
      <w:divBdr>
        <w:top w:val="none" w:sz="0" w:space="0" w:color="auto"/>
        <w:left w:val="none" w:sz="0" w:space="0" w:color="auto"/>
        <w:bottom w:val="none" w:sz="0" w:space="0" w:color="auto"/>
        <w:right w:val="none" w:sz="0" w:space="0" w:color="auto"/>
      </w:divBdr>
    </w:div>
    <w:div w:id="1092505222">
      <w:bodyDiv w:val="1"/>
      <w:marLeft w:val="0"/>
      <w:marRight w:val="0"/>
      <w:marTop w:val="0"/>
      <w:marBottom w:val="0"/>
      <w:divBdr>
        <w:top w:val="none" w:sz="0" w:space="0" w:color="auto"/>
        <w:left w:val="none" w:sz="0" w:space="0" w:color="auto"/>
        <w:bottom w:val="none" w:sz="0" w:space="0" w:color="auto"/>
        <w:right w:val="none" w:sz="0" w:space="0" w:color="auto"/>
      </w:divBdr>
    </w:div>
    <w:div w:id="1662847845">
      <w:bodyDiv w:val="1"/>
      <w:marLeft w:val="0"/>
      <w:marRight w:val="0"/>
      <w:marTop w:val="0"/>
      <w:marBottom w:val="0"/>
      <w:divBdr>
        <w:top w:val="none" w:sz="0" w:space="0" w:color="auto"/>
        <w:left w:val="none" w:sz="0" w:space="0" w:color="auto"/>
        <w:bottom w:val="none" w:sz="0" w:space="0" w:color="auto"/>
        <w:right w:val="none" w:sz="0" w:space="0" w:color="auto"/>
      </w:divBdr>
    </w:div>
    <w:div w:id="1804689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ierre.ovlaque@imt-nord-europe.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mt-nord-europ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mailto:jobs@imt-nord-europe.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33DDE-D473-496F-868F-2D9757E3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5838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ZELICOURT Jean</dc:creator>
  <cp:lastModifiedBy>OVLAQUE Pierre</cp:lastModifiedBy>
  <cp:revision>2</cp:revision>
  <cp:lastPrinted>2018-07-25T14:39:00Z</cp:lastPrinted>
  <dcterms:created xsi:type="dcterms:W3CDTF">2024-05-28T14:43:00Z</dcterms:created>
  <dcterms:modified xsi:type="dcterms:W3CDTF">2024-05-28T14:43:00Z</dcterms:modified>
  <dc:language>fr-FR</dc:language>
</cp:coreProperties>
</file>